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73A6A"/>
          <w:sz w:val="52"/>
        </w:rPr>
        <w:t>C&amp;S Agency CRM Standalone Complete</w:t>
      </w:r>
    </w:p>
    <w:p>
      <w:pPr>
        <w:jc w:val="center"/>
      </w:pPr>
      <w:r>
        <w:t>PHP/MySQL non-WordPress application installation and user guide</w:t>
      </w:r>
    </w:p>
    <w:p>
      <w:pPr>
        <w:jc w:val="center"/>
      </w:pPr>
      <w:r>
        <w:t>Version 1.0.0</w:t>
      </w:r>
    </w:p>
    <w:p>
      <w:r>
        <w:br w:type="page"/>
      </w:r>
    </w:p>
    <w:p>
      <w:pPr>
        <w:pStyle w:val="Heading1"/>
      </w:pPr>
      <w:r>
        <w:t>1. Overview</w:t>
      </w:r>
    </w:p>
    <w:p>
      <w:r>
        <w:t>This guide explains how to install and operate the standalone C&amp;S Agency CRM application. This package does not require WordPress. It uses PHP, MySQL, HTML, CSS, and JSON files.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5FF"/>
          </w:tcPr>
          <w:p>
            <w:r>
              <w:t>Area</w:t>
            </w:r>
          </w:p>
        </w:tc>
        <w:tc>
          <w:tcPr>
            <w:tcW w:type="dxa" w:w="5040"/>
            <w:shd w:fill="EAF5FF"/>
          </w:tcPr>
          <w:p>
            <w:r>
              <w:t>Details</w:t>
            </w:r>
          </w:p>
        </w:tc>
      </w:tr>
      <w:tr>
        <w:tc>
          <w:tcPr>
            <w:tcW w:type="dxa" w:w="5040"/>
          </w:tcPr>
          <w:p>
            <w:r>
              <w:t>Technology</w:t>
            </w:r>
          </w:p>
        </w:tc>
        <w:tc>
          <w:tcPr>
            <w:tcW w:type="dxa" w:w="5040"/>
          </w:tcPr>
          <w:p>
            <w:r>
              <w:t>PHP 8.1+, MySQL/MariaDB, PDO MySQL, Apache/Nginx</w:t>
            </w:r>
          </w:p>
        </w:tc>
      </w:tr>
      <w:tr>
        <w:tc>
          <w:tcPr>
            <w:tcW w:type="dxa" w:w="5040"/>
          </w:tcPr>
          <w:p>
            <w:r>
              <w:t>Install file</w:t>
            </w:r>
          </w:p>
        </w:tc>
        <w:tc>
          <w:tcPr>
            <w:tcW w:type="dxa" w:w="5040"/>
          </w:tcPr>
          <w:p>
            <w:r>
              <w:t>installer.php</w:t>
            </w:r>
          </w:p>
        </w:tc>
      </w:tr>
      <w:tr>
        <w:tc>
          <w:tcPr>
            <w:tcW w:type="dxa" w:w="5040"/>
          </w:tcPr>
          <w:p>
            <w:r>
              <w:t>Main application</w:t>
            </w:r>
          </w:p>
        </w:tc>
        <w:tc>
          <w:tcPr>
            <w:tcW w:type="dxa" w:w="5040"/>
          </w:tcPr>
          <w:p>
            <w:r>
              <w:t>index.php</w:t>
            </w:r>
          </w:p>
        </w:tc>
      </w:tr>
      <w:tr>
        <w:tc>
          <w:tcPr>
            <w:tcW w:type="dxa" w:w="5040"/>
          </w:tcPr>
          <w:p>
            <w:r>
              <w:t>Uploads and backups</w:t>
            </w:r>
          </w:p>
        </w:tc>
        <w:tc>
          <w:tcPr>
            <w:tcW w:type="dxa" w:w="5040"/>
          </w:tcPr>
          <w:p>
            <w:r>
              <w:t>storage/</w:t>
            </w:r>
          </w:p>
        </w:tc>
      </w:tr>
      <w:tr>
        <w:tc>
          <w:tcPr>
            <w:tcW w:type="dxa" w:w="5040"/>
          </w:tcPr>
          <w:p>
            <w:r>
              <w:t>Design</w:t>
            </w:r>
          </w:p>
        </w:tc>
        <w:tc>
          <w:tcPr>
            <w:tcW w:type="dxa" w:w="5040"/>
          </w:tcPr>
          <w:p>
            <w:r>
              <w:t>Caring &amp; Sharing styled admin interface, cards, navy headings, blue/green branding</w:t>
            </w:r>
          </w:p>
        </w:tc>
      </w:tr>
    </w:tbl>
    <w:p>
      <w:pPr>
        <w:pStyle w:val="Heading1"/>
      </w:pPr>
      <w:r>
        <w:t>2. Installation</w:t>
      </w:r>
    </w:p>
    <w:p>
      <w:pPr/>
      <w:r>
        <w:t>Upload the application folder to your server.</w:t>
      </w:r>
    </w:p>
    <w:p>
      <w:pPr/>
      <w:r>
        <w:t>Create a MySQL database and database user.</w:t>
      </w:r>
    </w:p>
    <w:p>
      <w:pPr/>
      <w:r>
        <w:t>Open installer.php in the browser.</w:t>
      </w:r>
    </w:p>
    <w:p>
      <w:pPr/>
      <w:r>
        <w:t>Enter database credentials and admin user details.</w:t>
      </w:r>
    </w:p>
    <w:p>
      <w:pPr/>
      <w:r>
        <w:t>Complete installation and log in to index.php.</w:t>
      </w:r>
    </w:p>
    <w:p>
      <w:pPr/>
      <w:r>
        <w:t>Delete or restrict installer.php after setup.</w:t>
      </w:r>
    </w:p>
    <w:p>
      <w:pPr/>
      <w:r>
        <w:t>Go to System Health and confirm all tables exist.</w:t>
      </w:r>
    </w:p>
    <w:p>
      <w:pPr>
        <w:pStyle w:val="Heading1"/>
      </w:pPr>
      <w:r>
        <w:t>3. First-Time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5FF"/>
          </w:tcPr>
          <w:p>
            <w:r>
              <w:t>Section</w:t>
            </w:r>
          </w:p>
        </w:tc>
        <w:tc>
          <w:tcPr>
            <w:tcW w:type="dxa" w:w="5040"/>
            <w:shd w:fill="EAF5FF"/>
          </w:tcPr>
          <w:p>
            <w:r>
              <w:t>What to Do</w:t>
            </w:r>
          </w:p>
        </w:tc>
      </w:tr>
      <w:tr>
        <w:tc>
          <w:tcPr>
            <w:tcW w:type="dxa" w:w="5040"/>
          </w:tcPr>
          <w:p>
            <w:r>
              <w:t>Settings</w:t>
            </w:r>
          </w:p>
        </w:tc>
        <w:tc>
          <w:tcPr>
            <w:tcW w:type="dxa" w:w="5040"/>
          </w:tcPr>
          <w:p>
            <w:r>
              <w:t>Set brand name, logo URL, main agency, colors, GoSign default URL, and email settings.</w:t>
            </w:r>
          </w:p>
        </w:tc>
      </w:tr>
      <w:tr>
        <w:tc>
          <w:tcPr>
            <w:tcW w:type="dxa" w:w="5040"/>
          </w:tcPr>
          <w:p>
            <w:r>
              <w:t>Agents / Agencies</w:t>
            </w:r>
          </w:p>
        </w:tc>
        <w:tc>
          <w:tcPr>
            <w:tcW w:type="dxa" w:w="5040"/>
          </w:tcPr>
          <w:p>
            <w:r>
              <w:t>Create INS Marketing Systems, INC as the main agency, then create agencies/uplines and agents.</w:t>
            </w:r>
          </w:p>
        </w:tc>
      </w:tr>
      <w:tr>
        <w:tc>
          <w:tcPr>
            <w:tcW w:type="dxa" w:w="5040"/>
          </w:tcPr>
          <w:p>
            <w:r>
              <w:t>Agency Sites / PURLs</w:t>
            </w:r>
          </w:p>
        </w:tc>
        <w:tc>
          <w:tcPr>
            <w:tcW w:type="dxa" w:w="5040"/>
          </w:tcPr>
          <w:p>
            <w:r>
              <w:t>Create PURLs and access codes for agency recruiting workflows.</w:t>
            </w:r>
          </w:p>
        </w:tc>
      </w:tr>
      <w:tr>
        <w:tc>
          <w:tcPr>
            <w:tcW w:type="dxa" w:w="5040"/>
          </w:tcPr>
          <w:p>
            <w:r>
              <w:t>Lead Rules</w:t>
            </w:r>
          </w:p>
        </w:tc>
        <w:tc>
          <w:tcPr>
            <w:tcW w:type="dxa" w:w="5040"/>
          </w:tcPr>
          <w:p>
            <w:r>
              <w:t>Create fallback and agency-specific lead assignment rules.</w:t>
            </w:r>
          </w:p>
        </w:tc>
      </w:tr>
      <w:tr>
        <w:tc>
          <w:tcPr>
            <w:tcW w:type="dxa" w:w="5040"/>
          </w:tcPr>
          <w:p>
            <w:r>
              <w:t>Commission Rules</w:t>
            </w:r>
          </w:p>
        </w:tc>
        <w:tc>
          <w:tcPr>
            <w:tcW w:type="dxa" w:w="5040"/>
          </w:tcPr>
          <w:p>
            <w:r>
              <w:t>Set writing-agent commissions and agency override rules.</w:t>
            </w:r>
          </w:p>
        </w:tc>
      </w:tr>
      <w:tr>
        <w:tc>
          <w:tcPr>
            <w:tcW w:type="dxa" w:w="5040"/>
          </w:tcPr>
          <w:p>
            <w:r>
              <w:t>Backup</w:t>
            </w:r>
          </w:p>
        </w:tc>
        <w:tc>
          <w:tcPr>
            <w:tcW w:type="dxa" w:w="5040"/>
          </w:tcPr>
          <w:p>
            <w:r>
              <w:t>Create an initial backup after setup.</w:t>
            </w:r>
          </w:p>
        </w:tc>
      </w:tr>
    </w:tbl>
    <w:p>
      <w:pPr>
        <w:pStyle w:val="Heading1"/>
      </w:pPr>
      <w:r>
        <w:t>4. Core Modules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5FF"/>
          </w:tcPr>
          <w:p>
            <w:r>
              <w:t>Module</w:t>
            </w:r>
          </w:p>
        </w:tc>
        <w:tc>
          <w:tcPr>
            <w:tcW w:type="dxa" w:w="5040"/>
            <w:shd w:fill="EAF5FF"/>
          </w:tcPr>
          <w:p>
            <w:r>
              <w:t>Purpose</w:t>
            </w:r>
          </w:p>
        </w:tc>
      </w:tr>
      <w:tr>
        <w:tc>
          <w:tcPr>
            <w:tcW w:type="dxa" w:w="5040"/>
          </w:tcPr>
          <w:p>
            <w:r>
              <w:t>Command Center</w:t>
            </w:r>
          </w:p>
        </w:tc>
        <w:tc>
          <w:tcPr>
            <w:tcW w:type="dxa" w:w="5040"/>
          </w:tcPr>
          <w:p>
            <w:r>
              <w:t>Daily operations dashboard for leads, tasks, GoSign starts, appointments, and alerts.</w:t>
            </w:r>
          </w:p>
        </w:tc>
      </w:tr>
      <w:tr>
        <w:tc>
          <w:tcPr>
            <w:tcW w:type="dxa" w:w="5040"/>
          </w:tcPr>
          <w:p>
            <w:r>
              <w:t>Agents / Agencies</w:t>
            </w:r>
          </w:p>
        </w:tc>
        <w:tc>
          <w:tcPr>
            <w:tcW w:type="dxa" w:w="5040"/>
          </w:tcPr>
          <w:p>
            <w:r>
              <w:t>Manage agents, agencies, uplines, hierarchy, NPN, status, and onboarding.</w:t>
            </w:r>
          </w:p>
        </w:tc>
      </w:tr>
      <w:tr>
        <w:tc>
          <w:tcPr>
            <w:tcW w:type="dxa" w:w="5040"/>
          </w:tcPr>
          <w:p>
            <w:r>
              <w:t>Customers / Members</w:t>
            </w:r>
          </w:p>
        </w:tc>
        <w:tc>
          <w:tcPr>
            <w:tcW w:type="dxa" w:w="5040"/>
          </w:tcPr>
          <w:p>
            <w:r>
              <w:t>Track customers, household members, membership data, contributions, and status.</w:t>
            </w:r>
          </w:p>
        </w:tc>
      </w:tr>
      <w:tr>
        <w:tc>
          <w:tcPr>
            <w:tcW w:type="dxa" w:w="5040"/>
          </w:tcPr>
          <w:p>
            <w:r>
              <w:t>Leads &amp; Distribution</w:t>
            </w:r>
          </w:p>
        </w:tc>
        <w:tc>
          <w:tcPr>
            <w:tcW w:type="dxa" w:w="5040"/>
          </w:tcPr>
          <w:p>
            <w:r>
              <w:t>Capture leads and distribute them manually or through rules.</w:t>
            </w:r>
          </w:p>
        </w:tc>
      </w:tr>
      <w:tr>
        <w:tc>
          <w:tcPr>
            <w:tcW w:type="dxa" w:w="5040"/>
          </w:tcPr>
          <w:p>
            <w:r>
              <w:t>Agency Sites / PURLs</w:t>
            </w:r>
          </w:p>
        </w:tc>
        <w:tc>
          <w:tcPr>
            <w:tcW w:type="dxa" w:w="5040"/>
          </w:tcPr>
          <w:p>
            <w:r>
              <w:t>Create agency-specific pages, access codes, PURLs, and GoSign routing.</w:t>
            </w:r>
          </w:p>
        </w:tc>
      </w:tr>
      <w:tr>
        <w:tc>
          <w:tcPr>
            <w:tcW w:type="dxa" w:w="5040"/>
          </w:tcPr>
          <w:p>
            <w:r>
              <w:t>GoSign Workflow</w:t>
            </w:r>
          </w:p>
        </w:tc>
        <w:tc>
          <w:tcPr>
            <w:tcW w:type="dxa" w:w="5040"/>
          </w:tcPr>
          <w:p>
            <w:r>
              <w:t>Optional access code or dropdown, agent name/NPN collection, agent linking, contracting pipeline creation.</w:t>
            </w:r>
          </w:p>
        </w:tc>
      </w:tr>
      <w:tr>
        <w:tc>
          <w:tcPr>
            <w:tcW w:type="dxa" w:w="5040"/>
          </w:tcPr>
          <w:p>
            <w:r>
              <w:t>Contracting Pipeline</w:t>
            </w:r>
          </w:p>
        </w:tc>
        <w:tc>
          <w:tcPr>
            <w:tcW w:type="dxa" w:w="5040"/>
          </w:tcPr>
          <w:p>
            <w:r>
              <w:t>Track contract start through activation with GoSign URL and completed contract file.</w:t>
            </w:r>
          </w:p>
        </w:tc>
      </w:tr>
      <w:tr>
        <w:tc>
          <w:tcPr>
            <w:tcW w:type="dxa" w:w="5040"/>
          </w:tcPr>
          <w:p>
            <w:r>
              <w:t>Tasks &amp; Follow-Ups</w:t>
            </w:r>
          </w:p>
        </w:tc>
        <w:tc>
          <w:tcPr>
            <w:tcW w:type="dxa" w:w="5040"/>
          </w:tcPr>
          <w:p>
            <w:r>
              <w:t>Create tasks tied to agents/customers with status, priority, and due date.</w:t>
            </w:r>
          </w:p>
        </w:tc>
      </w:tr>
      <w:tr>
        <w:tc>
          <w:tcPr>
            <w:tcW w:type="dxa" w:w="5040"/>
          </w:tcPr>
          <w:p>
            <w:r>
              <w:t>Service Desk</w:t>
            </w:r>
          </w:p>
        </w:tc>
        <w:tc>
          <w:tcPr>
            <w:tcW w:type="dxa" w:w="5040"/>
          </w:tcPr>
          <w:p>
            <w:r>
              <w:t>Track support and follow-up requests.</w:t>
            </w:r>
          </w:p>
        </w:tc>
      </w:tr>
      <w:tr>
        <w:tc>
          <w:tcPr>
            <w:tcW w:type="dxa" w:w="5040"/>
          </w:tcPr>
          <w:p>
            <w:r>
              <w:t>Appointments</w:t>
            </w:r>
          </w:p>
        </w:tc>
        <w:tc>
          <w:tcPr>
            <w:tcW w:type="dxa" w:w="5040"/>
          </w:tcPr>
          <w:p>
            <w:r>
              <w:t>Manage appointment requests and meeting details.</w:t>
            </w:r>
          </w:p>
        </w:tc>
      </w:tr>
      <w:tr>
        <w:tc>
          <w:tcPr>
            <w:tcW w:type="dxa" w:w="5040"/>
          </w:tcPr>
          <w:p>
            <w:r>
              <w:t>Documents / Compliance</w:t>
            </w:r>
          </w:p>
        </w:tc>
        <w:tc>
          <w:tcPr>
            <w:tcW w:type="dxa" w:w="5040"/>
          </w:tcPr>
          <w:p>
            <w:r>
              <w:t>Upload agent/customer documents and expiration dates.</w:t>
            </w:r>
          </w:p>
        </w:tc>
      </w:tr>
      <w:tr>
        <w:tc>
          <w:tcPr>
            <w:tcW w:type="dxa" w:w="5040"/>
          </w:tcPr>
          <w:p>
            <w:r>
              <w:t>Certifications</w:t>
            </w:r>
          </w:p>
        </w:tc>
        <w:tc>
          <w:tcPr>
            <w:tcW w:type="dxa" w:w="5040"/>
          </w:tcPr>
          <w:p>
            <w:r>
              <w:t>Track testing and certificates.</w:t>
            </w:r>
          </w:p>
        </w:tc>
      </w:tr>
      <w:tr>
        <w:tc>
          <w:tcPr>
            <w:tcW w:type="dxa" w:w="5040"/>
          </w:tcPr>
          <w:p>
            <w:r>
              <w:t>Commissions</w:t>
            </w:r>
          </w:p>
        </w:tc>
        <w:tc>
          <w:tcPr>
            <w:tcW w:type="dxa" w:w="5040"/>
          </w:tcPr>
          <w:p>
            <w:r>
              <w:t>Configure commission rules, override rules, and statements.</w:t>
            </w:r>
          </w:p>
        </w:tc>
      </w:tr>
      <w:tr>
        <w:tc>
          <w:tcPr>
            <w:tcW w:type="dxa" w:w="5040"/>
          </w:tcPr>
          <w:p>
            <w:r>
              <w:t>Campaigns &amp; Email Templates</w:t>
            </w:r>
          </w:p>
        </w:tc>
        <w:tc>
          <w:tcPr>
            <w:tcW w:type="dxa" w:w="5040"/>
          </w:tcPr>
          <w:p>
            <w:r>
              <w:t>Store communication templates and campaign records.</w:t>
            </w:r>
          </w:p>
        </w:tc>
      </w:tr>
      <w:tr>
        <w:tc>
          <w:tcPr>
            <w:tcW w:type="dxa" w:w="5040"/>
          </w:tcPr>
          <w:p>
            <w:r>
              <w:t>Form Builder</w:t>
            </w:r>
          </w:p>
        </w:tc>
        <w:tc>
          <w:tcPr>
            <w:tcW w:type="dxa" w:w="5040"/>
          </w:tcPr>
          <w:p>
            <w:r>
              <w:t>Create custom public forms and route submissions to leads.</w:t>
            </w:r>
          </w:p>
        </w:tc>
      </w:tr>
      <w:tr>
        <w:tc>
          <w:tcPr>
            <w:tcW w:type="dxa" w:w="5040"/>
          </w:tcPr>
          <w:p>
            <w:r>
              <w:t>Education Center</w:t>
            </w:r>
          </w:p>
        </w:tc>
        <w:tc>
          <w:tcPr>
            <w:tcW w:type="dxa" w:w="5040"/>
          </w:tcPr>
          <w:p>
            <w:r>
              <w:t>Store coverage comparison and education resources.</w:t>
            </w:r>
          </w:p>
        </w:tc>
      </w:tr>
      <w:tr>
        <w:tc>
          <w:tcPr>
            <w:tcW w:type="dxa" w:w="5040"/>
          </w:tcPr>
          <w:p>
            <w:r>
              <w:t>Reports</w:t>
            </w:r>
          </w:p>
        </w:tc>
        <w:tc>
          <w:tcPr>
            <w:tcW w:type="dxa" w:w="5040"/>
          </w:tcPr>
          <w:p>
            <w:r>
              <w:t>Review production, customer, agency, and commission metrics.</w:t>
            </w:r>
          </w:p>
        </w:tc>
      </w:tr>
      <w:tr>
        <w:tc>
          <w:tcPr>
            <w:tcW w:type="dxa" w:w="5040"/>
          </w:tcPr>
          <w:p>
            <w:r>
              <w:t>System Administration</w:t>
            </w:r>
          </w:p>
        </w:tc>
        <w:tc>
          <w:tcPr>
            <w:tcW w:type="dxa" w:w="5040"/>
          </w:tcPr>
          <w:p>
            <w:r>
              <w:t>Settings, backup, health, module manager, integrations, audit, users.</w:t>
            </w:r>
          </w:p>
        </w:tc>
      </w:tr>
    </w:tbl>
    <w:p>
      <w:pPr>
        <w:pStyle w:val="Heading1"/>
      </w:pPr>
      <w:r>
        <w:t>5. How Key Workflows Link Together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5FF"/>
          </w:tcPr>
          <w:p>
            <w:r>
              <w:t>Workflow</w:t>
            </w:r>
          </w:p>
        </w:tc>
        <w:tc>
          <w:tcPr>
            <w:tcW w:type="dxa" w:w="5040"/>
            <w:shd w:fill="EAF5FF"/>
          </w:tcPr>
          <w:p>
            <w:r>
              <w:t>Connection</w:t>
            </w:r>
          </w:p>
        </w:tc>
      </w:tr>
      <w:tr>
        <w:tc>
          <w:tcPr>
            <w:tcW w:type="dxa" w:w="5040"/>
          </w:tcPr>
          <w:p>
            <w:r>
              <w:t>Agency recruiting</w:t>
            </w:r>
          </w:p>
        </w:tc>
        <w:tc>
          <w:tcPr>
            <w:tcW w:type="dxa" w:w="5040"/>
          </w:tcPr>
          <w:p>
            <w:r>
              <w:t>Agency Site/PURL -&gt; Lead Form or GoSign Card -&gt; Lead/Agent -&gt; Contracting Pipeline -&gt; Onboarding/Tasks -&gt; Active Agent.</w:t>
            </w:r>
          </w:p>
        </w:tc>
      </w:tr>
      <w:tr>
        <w:tc>
          <w:tcPr>
            <w:tcW w:type="dxa" w:w="5040"/>
          </w:tcPr>
          <w:p>
            <w:r>
              <w:t>No access code GoSign</w:t>
            </w:r>
          </w:p>
        </w:tc>
        <w:tc>
          <w:tcPr>
            <w:tcW w:type="dxa" w:w="5040"/>
          </w:tcPr>
          <w:p>
            <w:r>
              <w:t>Blank access code -&gt; main/system agency assignment -&gt; agent profile -&gt; contracting pipeline.</w:t>
            </w:r>
          </w:p>
        </w:tc>
      </w:tr>
      <w:tr>
        <w:tc>
          <w:tcPr>
            <w:tcW w:type="dxa" w:w="5040"/>
          </w:tcPr>
          <w:p>
            <w:r>
              <w:t>Access code GoSign</w:t>
            </w:r>
          </w:p>
        </w:tc>
        <w:tc>
          <w:tcPr>
            <w:tcW w:type="dxa" w:w="5040"/>
          </w:tcPr>
          <w:p>
            <w:r>
              <w:t>Valid agency code -&gt; linked agency/upline -&gt; agent profile under agency -&gt; pipeline.</w:t>
            </w:r>
          </w:p>
        </w:tc>
      </w:tr>
      <w:tr>
        <w:tc>
          <w:tcPr>
            <w:tcW w:type="dxa" w:w="5040"/>
          </w:tcPr>
          <w:p>
            <w:r>
              <w:t>Lead distribution</w:t>
            </w:r>
          </w:p>
        </w:tc>
        <w:tc>
          <w:tcPr>
            <w:tcW w:type="dxa" w:w="5040"/>
          </w:tcPr>
          <w:p>
            <w:r>
              <w:t>Lead -&gt; Lead Rules -&gt; Assigned Agent/Agency -&gt; Task/Service/Recruiting follow-up.</w:t>
            </w:r>
          </w:p>
        </w:tc>
      </w:tr>
      <w:tr>
        <w:tc>
          <w:tcPr>
            <w:tcW w:type="dxa" w:w="5040"/>
          </w:tcPr>
          <w:p>
            <w:r>
              <w:t>Customer management</w:t>
            </w:r>
          </w:p>
        </w:tc>
        <w:tc>
          <w:tcPr>
            <w:tcW w:type="dxa" w:w="5040"/>
          </w:tcPr>
          <w:p>
            <w:r>
              <w:t>Customer -&gt; Agent -&gt; Contribution -&gt; Commission Statement/Reports.</w:t>
            </w:r>
          </w:p>
        </w:tc>
      </w:tr>
      <w:tr>
        <w:tc>
          <w:tcPr>
            <w:tcW w:type="dxa" w:w="5040"/>
          </w:tcPr>
          <w:p>
            <w:r>
              <w:t>Compliance</w:t>
            </w:r>
          </w:p>
        </w:tc>
        <w:tc>
          <w:tcPr>
            <w:tcW w:type="dxa" w:w="5040"/>
          </w:tcPr>
          <w:p>
            <w:r>
              <w:t>Documents and Certifications -&gt; status/expiration -&gt; tasks/reminders/reports.</w:t>
            </w:r>
          </w:p>
        </w:tc>
      </w:tr>
      <w:tr>
        <w:tc>
          <w:tcPr>
            <w:tcW w:type="dxa" w:w="5040"/>
          </w:tcPr>
          <w:p>
            <w:r>
              <w:t>Commissions</w:t>
            </w:r>
          </w:p>
        </w:tc>
        <w:tc>
          <w:tcPr>
            <w:tcW w:type="dxa" w:w="5040"/>
          </w:tcPr>
          <w:p>
            <w:r>
              <w:t>Customers + Commission Rules -&gt; Statements; Agency Hierarchy + Override Rules -&gt; Override Reports.</w:t>
            </w:r>
          </w:p>
        </w:tc>
      </w:tr>
    </w:tbl>
    <w:p>
      <w:pPr>
        <w:pStyle w:val="Heading1"/>
      </w:pPr>
      <w:r>
        <w:t>6. Public Pages and Short Routes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5FF"/>
          </w:tcPr>
          <w:p>
            <w:r>
              <w:t>Route</w:t>
            </w:r>
          </w:p>
        </w:tc>
        <w:tc>
          <w:tcPr>
            <w:tcW w:type="dxa" w:w="5040"/>
            <w:shd w:fill="EAF5FF"/>
          </w:tcPr>
          <w:p>
            <w:r>
              <w:t>Purpose</w:t>
            </w:r>
          </w:p>
        </w:tc>
      </w:tr>
      <w:tr>
        <w:tc>
          <w:tcPr>
            <w:tcW w:type="dxa" w:w="5040"/>
          </w:tcPr>
          <w:p>
            <w:r>
              <w:t>/go/{purl-slug}</w:t>
            </w:r>
          </w:p>
        </w:tc>
        <w:tc>
          <w:tcPr>
            <w:tcW w:type="dxa" w:w="5040"/>
          </w:tcPr>
          <w:p>
            <w:r>
              <w:t>Agency PURL landing page route.</w:t>
            </w:r>
          </w:p>
        </w:tc>
      </w:tr>
      <w:tr>
        <w:tc>
          <w:tcPr>
            <w:tcW w:type="dxa" w:w="5040"/>
          </w:tcPr>
          <w:p>
            <w:r>
              <w:t>/gosign</w:t>
            </w:r>
          </w:p>
        </w:tc>
        <w:tc>
          <w:tcPr>
            <w:tcW w:type="dxa" w:w="5040"/>
          </w:tcPr>
          <w:p>
            <w:r>
              <w:t>Standalone GoSign Document Card route.</w:t>
            </w:r>
          </w:p>
        </w:tc>
      </w:tr>
      <w:tr>
        <w:tc>
          <w:tcPr>
            <w:tcW w:type="dxa" w:w="5040"/>
          </w:tcPr>
          <w:p>
            <w:r>
              <w:t>/form/{form-slug}</w:t>
            </w:r>
          </w:p>
        </w:tc>
        <w:tc>
          <w:tcPr>
            <w:tcW w:type="dxa" w:w="5040"/>
          </w:tcPr>
          <w:p>
            <w:r>
              <w:t>Custom public form route.</w:t>
            </w:r>
          </w:p>
        </w:tc>
      </w:tr>
      <w:tr>
        <w:tc>
          <w:tcPr>
            <w:tcW w:type="dxa" w:w="5040"/>
          </w:tcPr>
          <w:p>
            <w:r>
              <w:t>?comparison=1</w:t>
            </w:r>
          </w:p>
        </w:tc>
        <w:tc>
          <w:tcPr>
            <w:tcW w:type="dxa" w:w="5040"/>
          </w:tcPr>
          <w:p>
            <w:r>
              <w:t>Plan comparison page.</w:t>
            </w:r>
          </w:p>
        </w:tc>
      </w:tr>
      <w:tr>
        <w:tc>
          <w:tcPr>
            <w:tcW w:type="dxa" w:w="5040"/>
          </w:tcPr>
          <w:p>
            <w:r>
              <w:t>?appointment=1</w:t>
            </w:r>
          </w:p>
        </w:tc>
        <w:tc>
          <w:tcPr>
            <w:tcW w:type="dxa" w:w="5040"/>
          </w:tcPr>
          <w:p>
            <w:r>
              <w:t>Appointment scheduler page.</w:t>
            </w:r>
          </w:p>
        </w:tc>
      </w:tr>
    </w:tbl>
    <w:p>
      <w:pPr>
        <w:pStyle w:val="Heading1"/>
      </w:pPr>
      <w:r>
        <w:t>7. Backup and Restore</w:t>
      </w:r>
    </w:p>
    <w:p>
      <w:r>
        <w:t>Use Backup &amp; Restore to create downloadable JSON backups of CRM tables. Store backups outside the web server. Restore support is intentionally conservative; review backup contents before restoring to production.</w:t>
      </w:r>
    </w:p>
    <w:p>
      <w:pPr>
        <w:pStyle w:val="Heading1"/>
      </w:pPr>
      <w:r>
        <w:t>8. Security Notes</w:t>
      </w:r>
    </w:p>
    <w:p>
      <w:pPr>
        <w:pStyle w:val="ListBullet"/>
      </w:pPr>
      <w:r>
        <w:t>Use HTTPS.</w:t>
      </w:r>
    </w:p>
    <w:p>
      <w:pPr>
        <w:pStyle w:val="ListBullet"/>
      </w:pPr>
      <w:r>
        <w:t>Delete or restrict installer.php after installation.</w:t>
      </w:r>
    </w:p>
    <w:p>
      <w:pPr>
        <w:pStyle w:val="ListBullet"/>
      </w:pPr>
      <w:r>
        <w:t>Keep storage/ protected from executing PHP.</w:t>
      </w:r>
    </w:p>
    <w:p>
      <w:pPr>
        <w:pStyle w:val="ListBullet"/>
      </w:pPr>
      <w:r>
        <w:t>Use a database user with only needed permissions.</w:t>
      </w:r>
    </w:p>
    <w:p>
      <w:pPr>
        <w:pStyle w:val="ListBullet"/>
      </w:pPr>
      <w:r>
        <w:t>Back up files and database regularly.</w:t>
      </w:r>
    </w:p>
    <w:p>
      <w:pPr>
        <w:pStyle w:val="ListBullet"/>
      </w:pPr>
      <w:r>
        <w:t>Review audit logs for exports, logins, GoSign events, and changes.</w:t>
      </w:r>
    </w:p>
    <w:p>
      <w:pPr>
        <w:pStyle w:val="Heading1"/>
      </w:pPr>
      <w:r>
        <w:t>9. Troubleshooting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AF5FF"/>
          </w:tcPr>
          <w:p>
            <w:r>
              <w:t>Issue</w:t>
            </w:r>
          </w:p>
        </w:tc>
        <w:tc>
          <w:tcPr>
            <w:tcW w:type="dxa" w:w="5040"/>
            <w:shd w:fill="EAF5FF"/>
          </w:tcPr>
          <w:p>
            <w:r>
              <w:t>Fix</w:t>
            </w:r>
          </w:p>
        </w:tc>
      </w:tr>
      <w:tr>
        <w:tc>
          <w:tcPr>
            <w:tcW w:type="dxa" w:w="5040"/>
          </w:tcPr>
          <w:p>
            <w:r>
              <w:t>Installer cannot create config.php</w:t>
            </w:r>
          </w:p>
        </w:tc>
        <w:tc>
          <w:tcPr>
            <w:tcW w:type="dxa" w:w="5040"/>
          </w:tcPr>
          <w:p>
            <w:r>
              <w:t>Make the application folder writable temporarily or create config.php manually.</w:t>
            </w:r>
          </w:p>
        </w:tc>
      </w:tr>
      <w:tr>
        <w:tc>
          <w:tcPr>
            <w:tcW w:type="dxa" w:w="5040"/>
          </w:tcPr>
          <w:p>
            <w:r>
              <w:t>Missing tables</w:t>
            </w:r>
          </w:p>
        </w:tc>
        <w:tc>
          <w:tcPr>
            <w:tcW w:type="dxa" w:w="5040"/>
          </w:tcPr>
          <w:p>
            <w:r>
              <w:t>Log in and run System Health -&gt; Repair Database Tables.</w:t>
            </w:r>
          </w:p>
        </w:tc>
      </w:tr>
      <w:tr>
        <w:tc>
          <w:tcPr>
            <w:tcW w:type="dxa" w:w="5040"/>
          </w:tcPr>
          <w:p>
            <w:r>
              <w:t>Uploads fail</w:t>
            </w:r>
          </w:p>
        </w:tc>
        <w:tc>
          <w:tcPr>
            <w:tcW w:type="dxa" w:w="5040"/>
          </w:tcPr>
          <w:p>
            <w:r>
              <w:t>Make storage/uploads writable and verify file size limits.</w:t>
            </w:r>
          </w:p>
        </w:tc>
      </w:tr>
      <w:tr>
        <w:tc>
          <w:tcPr>
            <w:tcW w:type="dxa" w:w="5040"/>
          </w:tcPr>
          <w:p>
            <w:r>
              <w:t>Emails do not send</w:t>
            </w:r>
          </w:p>
        </w:tc>
        <w:tc>
          <w:tcPr>
            <w:tcW w:type="dxa" w:w="5040"/>
          </w:tcPr>
          <w:p>
            <w:r>
              <w:t>Configure server mail or SMTP at hosting level.</w:t>
            </w:r>
          </w:p>
        </w:tc>
      </w:tr>
      <w:tr>
        <w:tc>
          <w:tcPr>
            <w:tcW w:type="dxa" w:w="5040"/>
          </w:tcPr>
          <w:p>
            <w:r>
              <w:t>Pretty URLs do not work</w:t>
            </w:r>
          </w:p>
        </w:tc>
        <w:tc>
          <w:tcPr>
            <w:tcW w:type="dxa" w:w="5040"/>
          </w:tcPr>
          <w:p>
            <w:r>
              <w:t>Use query string routes or configure Apache/Nginx rewrite rules.</w:t>
            </w:r>
          </w:p>
        </w:tc>
      </w:tr>
    </w:tbl>
    <w:p>
      <w:pPr>
        <w:pStyle w:val="Heading1"/>
      </w:pPr>
      <w:r>
        <w:t>10. Version Notes</w:t>
      </w:r>
    </w:p>
    <w:p>
      <w:r>
        <w:t>Standalone Complete v1.0.0 converts the WordPress plugin concept into a non-WordPress PHP/MySQL application with matching design, installer, schema, authentication, core modules, public GoSign/PURL workflows, public forms, backup, health, and knowledge base foundations.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73A6A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73A6A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73A6A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